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40"/>
        <w:jc w:val="center"/>
      </w:pPr>
      <w:r>
        <w:rPr>
          <w:b/>
          <w:bCs/>
          <w:color w:val="1C2A4E"/>
          <w:sz w:val="26"/>
          <w:szCs w:val="26"/>
        </w:rPr>
        <w:t xml:space="preserve">BOARD OF TRUSTEES — MEETING AGENDA</w:t>
      </w:r>
    </w:p>
    <w:p>
      <w:pPr>
        <w:spacing w:after="60"/>
        <w:jc w:val="center"/>
      </w:pPr>
      <w:r>
        <w:rPr>
          <w:i/>
          <w:iCs/>
          <w:color w:val="2B579A"/>
          <w:sz w:val="24"/>
          <w:szCs w:val="24"/>
        </w:rPr>
        <w:t xml:space="preserve">[Charity name]</w:t>
      </w:r>
      <w:r>
        <w:rPr>
          <w:color w:val="595959"/>
          <w:sz w:val="20"/>
          <w:szCs w:val="20"/>
        </w:rPr>
        <w:t xml:space="preserve">  ·  Registered charity number </w:t>
      </w:r>
      <w:r>
        <w:rPr>
          <w:i/>
          <w:iCs/>
          <w:color w:val="2B579A"/>
          <w:sz w:val="20"/>
          <w:szCs w:val="20"/>
        </w:rPr>
        <w:t xml:space="preserve">[number]</w:t>
      </w:r>
    </w:p>
    <w:p>
      <w:pPr>
        <w:pBdr>
          <w:bottom w:val="single" w:color="1C2A4E" w:sz="6" w:space="6"/>
        </w:pBdr>
        <w:spacing w:after="240"/>
        <w:jc w:val="center"/>
      </w:pPr>
      <w:r>
        <w:rPr>
          <w:i/>
          <w:iCs/>
          <w:color w:val="2B579A"/>
          <w:sz w:val="20"/>
          <w:szCs w:val="20"/>
        </w:rPr>
        <w:t xml:space="preserve">[Day, date] at [time], at [place / by video call] · Papers sent [date — aim for 7 days ahead]</w:t>
      </w:r>
    </w:p>
    <w:p>
      <w:pPr>
        <w:spacing w:after="120" w:line="264"/>
      </w:pPr>
      <w:r>
        <w:rPr>
          <w:b/>
          <w:bCs/>
          <w:color w:val="1C2A4E"/>
          <w:sz w:val="21"/>
          <w:szCs w:val="21"/>
        </w:rPr>
        <w:t xml:space="preserve">The 90-minute meeting. </w:t>
      </w:r>
      <w:r>
        <w:rPr>
          <w:color w:val="595959"/>
          <w:sz w:val="19"/>
          <w:szCs w:val="19"/>
        </w:rPr>
        <w:t xml:space="preserve">Timings are a discipline, not a straitjacket — the chair keeps items moving and parks overruns. Decisions come early while everyone is fresh; reports that need no decision are grouped as consent items and taken in one minute unless someone pulls one for discussion.</w:t>
      </w:r>
    </w:p>
    <w:tbl>
      <w:tblPr>
        <w:tblW w:type="dxa" w:w="93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050"/>
        <w:gridCol w:w="5310"/>
        <w:gridCol w:w="1500"/>
        <w:gridCol w:w="1500"/>
      </w:tblGrid>
      <w:tr>
        <w:trPr>
          <w:tblHeader/>
        </w:trPr>
        <w:tc>
          <w:tcPr>
            <w:tcW w:type="dxa" w:w="105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Time</w:t>
            </w:r>
          </w:p>
        </w:tc>
        <w:tc>
          <w:tcPr>
            <w:tcW w:type="dxa" w:w="531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Item</w:t>
            </w:r>
          </w:p>
        </w:tc>
        <w:tc>
          <w:tcPr>
            <w:tcW w:type="dxa" w:w="15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Lead</w:t>
            </w:r>
          </w:p>
        </w:tc>
        <w:tc>
          <w:tcPr>
            <w:tcW w:type="dxa" w:w="1500"/>
            <w:shd w:fill="1C2A4E" w:color="auto" w:val="clear"/>
            <w:tcMar>
              <w:top w:type="dxa" w:w="60"/>
              <w:left w:type="dxa" w:w="100"/>
              <w:bottom w:type="dxa" w:w="60"/>
              <w:right w:type="dxa" w:w="100"/>
            </w:tcMar>
          </w:tcPr>
          <w:p>
            <w:r>
              <w:rPr>
                <w:b/>
                <w:bCs/>
                <w:color w:val="FFFFFF"/>
                <w:sz w:val="18"/>
                <w:szCs w:val="18"/>
              </w:rPr>
              <w:t xml:space="preserve">Paper</w:t>
            </w:r>
          </w:p>
        </w:tc>
      </w:tr>
      <w:tr>
        <w:trPr>
          <w:cantSplit/>
        </w:trPr>
        <w:tc>
          <w:tcPr>
            <w:tcW w:type="dxa" w:w="105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0:00</w:t>
            </w:r>
          </w:p>
        </w:tc>
        <w:tc>
          <w:tcPr>
            <w:tcW w:type="dxa" w:w="531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1. Welcome, apologies, quorum</w:t>
            </w:r>
          </w:p>
          <w:p>
            <w:r>
              <w:rPr>
                <w:i/>
                <w:iCs/>
                <w:color w:val="8F6E12"/>
                <w:sz w:val="17"/>
                <w:szCs w:val="17"/>
              </w:rPr>
              <w:t xml:space="preserve">Chair: Confirm quorum out loud before any business.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Chair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—</w:t>
            </w:r>
          </w:p>
        </w:tc>
      </w:tr>
      <w:tr>
        <w:trPr>
          <w:cantSplit/>
        </w:trPr>
        <w:tc>
          <w:tcPr>
            <w:tcW w:type="dxa" w:w="105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0:05</w:t>
            </w:r>
          </w:p>
        </w:tc>
        <w:tc>
          <w:tcPr>
            <w:tcW w:type="dxa" w:w="531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2. Declarations of interest</w:t>
            </w:r>
          </w:p>
          <w:p>
            <w:r>
              <w:rPr>
                <w:i/>
                <w:iCs/>
                <w:color w:val="8F6E12"/>
                <w:sz w:val="17"/>
                <w:szCs w:val="17"/>
              </w:rPr>
              <w:t xml:space="preserve">Chair: Ask the question every time, even when you think you know the answer.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Chair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—</w:t>
            </w:r>
          </w:p>
        </w:tc>
      </w:tr>
      <w:tr>
        <w:trPr>
          <w:cantSplit/>
        </w:trPr>
        <w:tc>
          <w:tcPr>
            <w:tcW w:type="dxa" w:w="105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0:07</w:t>
            </w:r>
          </w:p>
        </w:tc>
        <w:tc>
          <w:tcPr>
            <w:tcW w:type="dxa" w:w="531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3. Minutes of the last meeting &amp; action log</w:t>
            </w:r>
          </w:p>
          <w:p>
            <w:r>
              <w:rPr>
                <w:i/>
                <w:iCs/>
                <w:color w:val="8F6E12"/>
                <w:sz w:val="17"/>
                <w:szCs w:val="17"/>
              </w:rPr>
              <w:t xml:space="preserve">Chair: Accuracy only — matters arising live in the action log, not a second discussion.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Chair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[Minutes]</w:t>
            </w:r>
          </w:p>
        </w:tc>
      </w:tr>
      <w:tr>
        <w:trPr>
          <w:cantSplit/>
        </w:trPr>
        <w:tc>
          <w:tcPr>
            <w:tcW w:type="dxa" w:w="105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0:15</w:t>
            </w:r>
          </w:p>
        </w:tc>
        <w:tc>
          <w:tcPr>
            <w:tcW w:type="dxa" w:w="531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4. Consent items (taken as one decision)</w:t>
            </w:r>
          </w:p>
          <w:p>
            <w:r>
              <w:rPr>
                <w:i/>
                <w:iCs/>
                <w:color w:val="8F6E12"/>
                <w:sz w:val="17"/>
                <w:szCs w:val="17"/>
              </w:rPr>
              <w:t xml:space="preserve">Chair: List them by name. "Unless anyone wants to pull an item, I propose we approve items 4a–4c together."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[Various]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[4a–4c]</w:t>
            </w:r>
          </w:p>
        </w:tc>
      </w:tr>
      <w:tr>
        <w:trPr>
          <w:cantSplit/>
        </w:trPr>
        <w:tc>
          <w:tcPr>
            <w:tcW w:type="dxa" w:w="105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0:20</w:t>
            </w:r>
          </w:p>
        </w:tc>
        <w:tc>
          <w:tcPr>
            <w:tcW w:type="dxa" w:w="531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5. Finance report</w:t>
            </w:r>
          </w:p>
          <w:p>
            <w:r>
              <w:rPr>
                <w:i/>
                <w:iCs/>
                <w:color w:val="8F6E12"/>
                <w:sz w:val="17"/>
                <w:szCs w:val="17"/>
              </w:rPr>
              <w:t xml:space="preserve">Chair: Steer to the exceptions: what is off-budget and what needs a decision. The full pack was pre-read.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[Treasurer]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[Accounts]</w:t>
            </w:r>
          </w:p>
        </w:tc>
      </w:tr>
      <w:tr>
        <w:trPr>
          <w:cantSplit/>
        </w:trPr>
        <w:tc>
          <w:tcPr>
            <w:tcW w:type="dxa" w:w="105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0:30</w:t>
            </w:r>
          </w:p>
        </w:tc>
        <w:tc>
          <w:tcPr>
            <w:tcW w:type="dxa" w:w="531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6. Decision: [main item of business]</w:t>
            </w:r>
          </w:p>
          <w:p>
            <w:r>
              <w:rPr>
                <w:i/>
                <w:iCs/>
                <w:color w:val="8F6E12"/>
                <w:sz w:val="17"/>
                <w:szCs w:val="17"/>
              </w:rPr>
              <w:t xml:space="preserve">Chair: State the question before the discussion. Agree the exact decision wording aloud before moving on.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[Lead]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[Paper A]</w:t>
            </w:r>
          </w:p>
        </w:tc>
      </w:tr>
      <w:tr>
        <w:trPr>
          <w:cantSplit/>
        </w:trPr>
        <w:tc>
          <w:tcPr>
            <w:tcW w:type="dxa" w:w="105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0:45</w:t>
            </w:r>
          </w:p>
        </w:tc>
        <w:tc>
          <w:tcPr>
            <w:tcW w:type="dxa" w:w="531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7. Decision: [second item]</w:t>
            </w:r>
          </w:p>
          <w:p>
            <w:r>
              <w:rPr>
                <w:i/>
                <w:iCs/>
                <w:color w:val="8F6E12"/>
                <w:sz w:val="17"/>
                <w:szCs w:val="17"/>
              </w:rPr>
              <w:t xml:space="preserve">Chair: If it is not ready to decide, decide that — minute what is needed and when it returns.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[Lead]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[Paper B]</w:t>
            </w:r>
          </w:p>
        </w:tc>
      </w:tr>
      <w:tr>
        <w:trPr>
          <w:cantSplit/>
        </w:trPr>
        <w:tc>
          <w:tcPr>
            <w:tcW w:type="dxa" w:w="105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1:00</w:t>
            </w:r>
          </w:p>
        </w:tc>
        <w:tc>
          <w:tcPr>
            <w:tcW w:type="dxa" w:w="531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8. Discussion: [strategy / forward-look item]</w:t>
            </w:r>
          </w:p>
          <w:p>
            <w:r>
              <w:rPr>
                <w:i/>
                <w:iCs/>
                <w:color w:val="8F6E12"/>
                <w:sz w:val="17"/>
                <w:szCs w:val="17"/>
              </w:rPr>
              <w:t xml:space="preserve">Chair: No decision needed — say so at the start, and capture themes rather than positions.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[Lead]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[Paper C]</w:t>
            </w:r>
          </w:p>
        </w:tc>
      </w:tr>
      <w:tr>
        <w:trPr>
          <w:cantSplit/>
        </w:trPr>
        <w:tc>
          <w:tcPr>
            <w:tcW w:type="dxa" w:w="105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1:15</w:t>
            </w:r>
          </w:p>
        </w:tc>
        <w:tc>
          <w:tcPr>
            <w:tcW w:type="dxa" w:w="531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9. Safeguarding, risks &amp; incidents (standing item)</w:t>
            </w:r>
          </w:p>
          <w:p>
            <w:r>
              <w:rPr>
                <w:i/>
                <w:iCs/>
                <w:color w:val="8F6E12"/>
                <w:sz w:val="17"/>
                <w:szCs w:val="17"/>
              </w:rPr>
              <w:t xml:space="preserve">Chair: A standing two-minute check even when there is "nothing" — that is the point.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i/>
                <w:iCs/>
                <w:color w:val="2B579A"/>
                <w:sz w:val="19"/>
                <w:szCs w:val="19"/>
              </w:rPr>
              <w:t xml:space="preserve">[Lead trustee]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—</w:t>
            </w:r>
          </w:p>
        </w:tc>
      </w:tr>
      <w:tr>
        <w:trPr>
          <w:cantSplit/>
        </w:trPr>
        <w:tc>
          <w:tcPr>
            <w:tcW w:type="dxa" w:w="105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1:20</w:t>
            </w:r>
          </w:p>
        </w:tc>
        <w:tc>
          <w:tcPr>
            <w:tcW w:type="dxa" w:w="531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10. Any other business (agreed with the chair in advance)</w:t>
            </w:r>
          </w:p>
          <w:p>
            <w:r>
              <w:rPr>
                <w:i/>
                <w:iCs/>
                <w:color w:val="8F6E12"/>
                <w:sz w:val="17"/>
                <w:szCs w:val="17"/>
              </w:rPr>
              <w:t xml:space="preserve">Chair: Nothing substantive lands here cold — it goes on the next agenda instead.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Chair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—</w:t>
            </w:r>
          </w:p>
        </w:tc>
      </w:tr>
      <w:tr>
        <w:trPr>
          <w:cantSplit/>
        </w:trPr>
        <w:tc>
          <w:tcPr>
            <w:tcW w:type="dxa" w:w="105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color w:val="595959"/>
                <w:sz w:val="19"/>
                <w:szCs w:val="19"/>
              </w:rPr>
              <w:t xml:space="preserve">1:25</w:t>
            </w:r>
          </w:p>
        </w:tc>
        <w:tc>
          <w:tcPr>
            <w:tcW w:type="dxa" w:w="531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pPr>
              <w:spacing w:after="40"/>
            </w:pPr>
            <w:r>
              <w:rPr>
                <w:b/>
                <w:bCs/>
                <w:sz w:val="20"/>
                <w:szCs w:val="20"/>
              </w:rPr>
              <w:t xml:space="preserve">11. Date of next meeting · close</w:t>
            </w:r>
          </w:p>
          <w:p>
            <w:r>
              <w:rPr>
                <w:i/>
                <w:iCs/>
                <w:color w:val="8F6E12"/>
                <w:sz w:val="17"/>
                <w:szCs w:val="17"/>
              </w:rPr>
              <w:t xml:space="preserve">Chair: End with who-does-what: read the new actions back in thirty seconds.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Chair</w:t>
            </w:r>
          </w:p>
        </w:tc>
        <w:tc>
          <w:tcPr>
            <w:tcW w:type="dxa" w:w="1500"/>
            <w:tcMar>
              <w:top w:type="dxa" w:w="70"/>
              <w:left w:type="dxa" w:w="100"/>
              <w:bottom w:type="dxa" w:w="70"/>
              <w:right w:type="dxa" w:w="100"/>
            </w:tcMar>
          </w:tcPr>
          <w:p>
            <w:r>
              <w:rPr>
                <w:sz w:val="19"/>
                <w:szCs w:val="19"/>
              </w:rPr>
              <w:t xml:space="preserve">—</w:t>
            </w:r>
          </w:p>
        </w:tc>
      </w:tr>
    </w:tbl>
    <w:p>
      <w:pPr>
        <w:spacing w:after="120" w:before="200"/>
      </w:pPr>
      <w:r>
        <w:rPr>
          <w:b/>
          <w:bCs/>
          <w:color w:val="1C2A4E"/>
          <w:sz w:val="19"/>
          <w:szCs w:val="19"/>
        </w:rPr>
        <w:t xml:space="preserve">Consent items, in a sentence: </w:t>
      </w:r>
      <w:r>
        <w:rPr>
          <w:color w:val="595959"/>
          <w:sz w:val="19"/>
          <w:szCs w:val="19"/>
        </w:rPr>
        <w:t xml:space="preserve">routine approvals that need a decision but not a debate — policy re-adoptions, uncontested reports, minutes of committees. Group them, name them, approve them together; any trustee can pull any item into full discussion, no reason needed.</w:t>
      </w:r>
    </w:p>
    <w:p>
      <w:pPr>
        <w:spacing w:before="120"/>
      </w:pPr>
      <w:r>
        <w:rPr>
          <w:i/>
          <w:iCs/>
          <w:color w:val="595959"/>
          <w:sz w:val="17"/>
          <w:szCs w:val="17"/>
        </w:rPr>
        <w:t xml:space="preserve">Template notes (delete before use): send papers a week ahead and say which items are for decision; a paper with no clear "ask" gets sent back; if the meeting regularly overruns, the agenda is overloaded — cut items, not discussion. Free template from The Committee Room (thecommitteeroom.co.uk/resources) — adapt freely. Not legal advice.</w:t>
      </w:r>
    </w:p>
    <w:sectPr>
      <w:pgSz w:w="11906" w:h="16838" w:orient="portrait"/>
      <w:pgMar w:top="1100" w:right="1250" w:bottom="1100" w:left="125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cs="Calibri" w:eastAsia="Calibri" w:hAnsi="Calibri"/>
        <w:sz w:val="21"/>
        <w:szCs w:val="21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2026-07-22T10:27:21.832Z</dcterms:created>
  <dcterms:modified xsi:type="dcterms:W3CDTF">2026-07-22T10:27:21.832Z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