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1C2A4E"/>
          <w:sz w:val="26"/>
          <w:szCs w:val="26"/>
        </w:rPr>
        <w:t xml:space="preserve">NEW TRUSTEE INDUCTION PACK</w:t>
      </w:r>
    </w:p>
    <w:p>
      <w:pPr>
        <w:pBdr>
          <w:bottom w:val="single" w:color="1C2A4E" w:sz="6" w:space="6"/>
        </w:pBdr>
        <w:spacing w:after="240"/>
        <w:jc w:val="center"/>
      </w:pPr>
      <w:r>
        <w:rPr>
          <w:i/>
          <w:iCs/>
          <w:color w:val="2B579A"/>
          <w:sz w:val="22"/>
          <w:szCs w:val="22"/>
        </w:rPr>
        <w:t xml:space="preserve">[Charity name] · Registered charity number [number]</w:t>
      </w:r>
    </w:p>
    <w:p>
      <w:pPr>
        <w:spacing w:after="100" w:before="260"/>
      </w:pPr>
      <w:r>
        <w:rPr>
          <w:b/>
          <w:bCs/>
          <w:color w:val="1C2A4E"/>
          <w:sz w:val="23"/>
          <w:szCs w:val="23"/>
        </w:rPr>
        <w:t xml:space="preserve">Part 1 — Welcome letter</w:t>
      </w:r>
    </w:p>
    <w:p>
      <w:pPr>
        <w:spacing w:after="120" w:line="264"/>
      </w:pPr>
      <w:r>
        <w:rPr>
          <w:sz w:val="21"/>
          <w:szCs w:val="21"/>
        </w:rPr>
        <w:t xml:space="preserve">Dear </w:t>
      </w:r>
      <w:r>
        <w:rPr>
          <w:i/>
          <w:iCs/>
          <w:color w:val="2B579A"/>
          <w:sz w:val="21"/>
          <w:szCs w:val="21"/>
        </w:rPr>
        <w:t xml:space="preserve">[name]</w:t>
      </w:r>
      <w:r>
        <w:rPr>
          <w:sz w:val="21"/>
          <w:szCs w:val="21"/>
        </w:rPr>
        <w:t xml:space="preserve">,</w:t>
      </w:r>
    </w:p>
    <w:p>
      <w:pPr>
        <w:spacing w:after="120" w:line="264"/>
      </w:pPr>
      <w:r>
        <w:rPr>
          <w:sz w:val="21"/>
          <w:szCs w:val="21"/>
        </w:rPr>
        <w:t xml:space="preserve">Welcome to the board of </w:t>
      </w:r>
      <w:r>
        <w:rPr>
          <w:i/>
          <w:iCs/>
          <w:color w:val="2B579A"/>
          <w:sz w:val="21"/>
          <w:szCs w:val="21"/>
        </w:rPr>
        <w:t xml:space="preserve">[charity name]</w:t>
      </w:r>
      <w:r>
        <w:rPr>
          <w:sz w:val="21"/>
          <w:szCs w:val="21"/>
        </w:rPr>
        <w:t xml:space="preserve">. We’re delighted you’ve joined us. Trusteeship is one of the most useful things a person can do with a few hours a month, and we don’t take your time for granted.</w:t>
      </w:r>
    </w:p>
    <w:p>
      <w:pPr>
        <w:spacing w:after="120" w:line="264"/>
      </w:pPr>
      <w:r>
        <w:rPr>
          <w:sz w:val="21"/>
          <w:szCs w:val="21"/>
        </w:rPr>
        <w:t xml:space="preserve">You don’t need to know everything on day one — nobody does. This pack tells you what to read, who to meet, and what your first three months look like. Two promises from us: no question is too basic (the best boards are the ones where people ask), and you’ll never be the only person responsible for anything — trustees decide together and share responsibility together.</w:t>
      </w:r>
    </w:p>
    <w:p>
      <w:pPr>
        <w:spacing w:after="120" w:line="264"/>
      </w:pPr>
      <w:r>
        <w:rPr>
          <w:sz w:val="21"/>
          <w:szCs w:val="21"/>
        </w:rPr>
        <w:t xml:space="preserve">Your first board meeting is on </w:t>
      </w:r>
      <w:r>
        <w:rPr>
          <w:i/>
          <w:iCs/>
          <w:color w:val="2B579A"/>
          <w:sz w:val="21"/>
          <w:szCs w:val="21"/>
        </w:rPr>
        <w:t xml:space="preserve">[date]</w:t>
      </w:r>
      <w:r>
        <w:rPr>
          <w:sz w:val="21"/>
          <w:szCs w:val="21"/>
        </w:rPr>
        <w:t xml:space="preserve">. Before then, </w:t>
      </w:r>
      <w:r>
        <w:rPr>
          <w:i/>
          <w:iCs/>
          <w:color w:val="2B579A"/>
          <w:sz w:val="21"/>
          <w:szCs w:val="21"/>
        </w:rPr>
        <w:t xml:space="preserve">[buddy name]</w:t>
      </w:r>
      <w:r>
        <w:rPr>
          <w:sz w:val="21"/>
          <w:szCs w:val="21"/>
        </w:rPr>
        <w:t xml:space="preserve"> — your board buddy — will give you a call, and the chair would love to meet you for a coffee. Bring questions.</w:t>
      </w:r>
    </w:p>
    <w:p>
      <w:pPr>
        <w:spacing w:after="120" w:line="264"/>
      </w:pPr>
      <w:r>
        <w:rPr>
          <w:sz w:val="21"/>
          <w:szCs w:val="21"/>
        </w:rPr>
        <w:t xml:space="preserve">With best wishes,</w:t>
      </w:r>
    </w:p>
    <w:p>
      <w:pPr>
        <w:spacing w:after="120" w:line="264"/>
      </w:pPr>
      <w:r>
        <w:rPr>
          <w:i/>
          <w:iCs/>
          <w:color w:val="2B579A"/>
          <w:sz w:val="21"/>
          <w:szCs w:val="21"/>
        </w:rPr>
        <w:t xml:space="preserve">[Chair name]</w:t>
      </w:r>
      <w:r>
        <w:rPr>
          <w:sz w:val="21"/>
          <w:szCs w:val="21"/>
        </w:rPr>
        <w:t xml:space="preserve">, Chair of Trustees</w:t>
      </w:r>
    </w:p>
    <w:p>
      <w:pPr>
        <w:spacing w:after="100" w:before="260"/>
      </w:pPr>
      <w:r>
        <w:rPr>
          <w:b/>
          <w:bCs/>
          <w:color w:val="1C2A4E"/>
          <w:sz w:val="23"/>
          <w:szCs w:val="23"/>
        </w:rPr>
        <w:t xml:space="preserve">Part 2 — Your first 90 days</w:t>
      </w:r>
    </w:p>
    <w:p>
      <w:pPr>
        <w:spacing w:after="120" w:line="264"/>
      </w:pPr>
      <w:r>
        <w:rPr>
          <w:i/>
          <w:iCs/>
          <w:color w:val="595959"/>
          <w:sz w:val="19"/>
          <w:szCs w:val="19"/>
        </w:rPr>
        <w:t xml:space="preserve">Tick things off as you go. The order matters less than the habit of asking about anything unclear.</w:t>
      </w:r>
    </w:p>
    <w:p>
      <w:pPr>
        <w:spacing w:after="80" w:before="140"/>
      </w:pPr>
      <w:r>
        <w:rPr>
          <w:b/>
          <w:bCs/>
          <w:color w:val="8F6E12"/>
          <w:sz w:val="20"/>
          <w:szCs w:val="20"/>
        </w:rPr>
        <w:t xml:space="preserve">Before your first meeting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6060"/>
        <w:gridCol w:w="1800"/>
      </w:tblGrid>
      <w:tr>
        <w:trPr>
          <w:tblHeader/>
        </w:trPr>
        <w:tc>
          <w:tcPr>
            <w:tcW w:type="dxa" w:w="15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When</w:t>
            </w:r>
          </w:p>
        </w:tc>
        <w:tc>
          <w:tcPr>
            <w:tcW w:type="dxa" w:w="606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What</w:t>
            </w:r>
          </w:p>
        </w:tc>
        <w:tc>
          <w:tcPr>
            <w:tcW w:type="dxa" w:w="18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Done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Week 1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Sign your trustee declaration and eligibility form; give us your details for the Charity Commission register.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Week 1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Read the governing document (constitution) — it’s the rulebook for everything the board does.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Week 1–2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Read "The Essential Trustee" (CC3) — the Charity Commission’s plain guide to the six trustee duties.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Week 1–2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Read the latest annual report &amp; accounts, and the minutes of the last three board meetings.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Week 2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Coffee with the chair: the charity’s story, where it’s heading, and how the board works.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Week 2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Call with your board buddy: the informal version — how meetings actually run, who does what.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</w:tbl>
    <w:p>
      <w:pPr>
        <w:spacing w:after="80" w:before="140"/>
      </w:pPr>
      <w:r>
        <w:rPr>
          <w:b/>
          <w:bCs/>
          <w:color w:val="8F6E12"/>
          <w:sz w:val="20"/>
          <w:szCs w:val="20"/>
        </w:rPr>
        <w:t xml:space="preserve">Your first meeting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6060"/>
        <w:gridCol w:w="1800"/>
      </w:tblGrid>
      <w:tr>
        <w:trPr>
          <w:tblHeader/>
        </w:trPr>
        <w:tc>
          <w:tcPr>
            <w:tcW w:type="dxa" w:w="15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When</w:t>
            </w:r>
          </w:p>
        </w:tc>
        <w:tc>
          <w:tcPr>
            <w:tcW w:type="dxa" w:w="606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What</w:t>
            </w:r>
          </w:p>
        </w:tc>
        <w:tc>
          <w:tcPr>
            <w:tcW w:type="dxa" w:w="18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Done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On the day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You’ll be introduced; nobody expects contributions yet — though fresh eyes often spot what regulars miss, so speak up if something puzzles you.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On the day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Declare any interests for the register (employer, other charities, family connections to the charity’s work).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After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Ask your buddy anything that didn’t make sense. That conversation is the single best induction tool we have.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</w:tbl>
    <w:p>
      <w:pPr>
        <w:spacing w:after="80" w:before="140"/>
      </w:pPr>
      <w:r>
        <w:rPr>
          <w:b/>
          <w:bCs/>
          <w:color w:val="8F6E12"/>
          <w:sz w:val="20"/>
          <w:szCs w:val="20"/>
        </w:rPr>
        <w:t xml:space="preserve">Months 1–3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6060"/>
        <w:gridCol w:w="1800"/>
      </w:tblGrid>
      <w:tr>
        <w:trPr>
          <w:tblHeader/>
        </w:trPr>
        <w:tc>
          <w:tcPr>
            <w:tcW w:type="dxa" w:w="15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When</w:t>
            </w:r>
          </w:p>
        </w:tc>
        <w:tc>
          <w:tcPr>
            <w:tcW w:type="dxa" w:w="606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What</w:t>
            </w:r>
          </w:p>
        </w:tc>
        <w:tc>
          <w:tcPr>
            <w:tcW w:type="dxa" w:w="18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Done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Month 1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See the work: visit a service / activity / session and meet the people who deliver it.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Month 1–2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Money walkthrough with the treasurer: where funds come from, where they go, what the reserves policy means.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Month 1–2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Complete any training we require — safeguarding [if relevant to our work], plus anything for your role.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Month 2–3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Read the key policies (safeguarding, financial controls, conflicts of interest, data protection — see the policy schedule).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  <w:tr>
        <w:trPr>
          <w:cantSplit/>
        </w:trPr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Month 3</w:t>
            </w:r>
          </w:p>
        </w:tc>
        <w:tc>
          <w:tcPr>
            <w:tcW w:type="dxa" w:w="606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Review with the chair: how’s it going both ways, and which area you’d like to get closer to.</w:t>
            </w:r>
          </w:p>
        </w:tc>
        <w:tc>
          <w:tcPr>
            <w:tcW w:type="dxa" w:w="18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22"/>
                <w:szCs w:val="22"/>
              </w:rPr>
              <w:t xml:space="preserve">☐</w:t>
            </w:r>
          </w:p>
        </w:tc>
      </w:tr>
    </w:tbl>
    <w:p>
      <w:pPr>
        <w:spacing w:after="100" w:before="260"/>
      </w:pPr>
      <w:r>
        <w:rPr>
          <w:b/>
          <w:bCs/>
          <w:color w:val="1C2A4E"/>
          <w:sz w:val="23"/>
          <w:szCs w:val="23"/>
        </w:rPr>
        <w:t xml:space="preserve">Part 3 — Reading list</w:t>
      </w:r>
    </w:p>
    <w:p>
      <w:pPr>
        <w:spacing w:after="120" w:line="264"/>
      </w:pPr>
      <w:r>
        <w:rPr>
          <w:i/>
          <w:iCs/>
          <w:color w:val="595959"/>
          <w:sz w:val="19"/>
          <w:szCs w:val="19"/>
        </w:rPr>
        <w:t xml:space="preserve">Everything here is short, and the first four matter most.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1.  Our governing document</w:t>
      </w:r>
      <w:r>
        <w:rPr>
          <w:sz w:val="21"/>
          <w:szCs w:val="21"/>
        </w:rPr>
        <w:t xml:space="preserve">  —  the rules we’re bound by: purposes, powers, quorum, terms.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2.  "The Essential Trustee" (CC3)</w:t>
      </w:r>
      <w:r>
        <w:rPr>
          <w:sz w:val="21"/>
          <w:szCs w:val="21"/>
        </w:rPr>
        <w:t xml:space="preserve">  —  gov.uk, search "CC3". The six duties, in plain English.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3.  Our latest annual report &amp; accounts</w:t>
      </w:r>
      <w:r>
        <w:rPr>
          <w:sz w:val="21"/>
          <w:szCs w:val="21"/>
        </w:rPr>
        <w:t xml:space="preserve">  —  what we did, what it cost, what we’ve got.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4.  Minutes of the last three board meetings</w:t>
      </w:r>
      <w:r>
        <w:rPr>
          <w:sz w:val="21"/>
          <w:szCs w:val="21"/>
        </w:rPr>
        <w:t xml:space="preserve">  —  the live issues you’re walking into.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5.  Our strategy / plan</w:t>
      </w:r>
      <w:r>
        <w:rPr>
          <w:sz w:val="21"/>
          <w:szCs w:val="21"/>
        </w:rPr>
        <w:t xml:space="preserve">  —  </w:t>
      </w:r>
      <w:r>
        <w:rPr>
          <w:i/>
          <w:iCs/>
          <w:color w:val="2B579A"/>
          <w:sz w:val="21"/>
          <w:szCs w:val="21"/>
        </w:rPr>
        <w:t xml:space="preserve">[attach or link]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6.  Key policies</w:t>
      </w:r>
      <w:r>
        <w:rPr>
          <w:sz w:val="21"/>
          <w:szCs w:val="21"/>
        </w:rPr>
        <w:t xml:space="preserve">  —  safeguarding, financial controls, conflicts of interest, data protection.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7.  The Charity Governance Code (smaller charities version)</w:t>
      </w:r>
      <w:r>
        <w:rPr>
          <w:sz w:val="21"/>
          <w:szCs w:val="21"/>
        </w:rPr>
        <w:t xml:space="preserve">  —  what "good" looks like; we review ourselves against it.</w:t>
      </w:r>
    </w:p>
    <w:p>
      <w:pPr>
        <w:spacing w:after="120" w:line="264"/>
      </w:pPr>
      <w:r>
        <w:rPr>
          <w:b/>
          <w:bCs/>
          <w:sz w:val="21"/>
          <w:szCs w:val="21"/>
        </w:rPr>
        <w:t xml:space="preserve">8.  Charity Commission 5-minute guides</w:t>
      </w:r>
      <w:r>
        <w:rPr>
          <w:sz w:val="21"/>
          <w:szCs w:val="21"/>
        </w:rPr>
        <w:t xml:space="preserve">  —  gov.uk, search "charity 5 minute guides": finances, conflicts, decision-making, reporting.</w:t>
      </w:r>
    </w:p>
    <w:p>
      <w:pPr>
        <w:spacing w:before="260"/>
      </w:pPr>
      <w:r>
        <w:rPr>
          <w:i/>
          <w:iCs/>
          <w:color w:val="595959"/>
          <w:sz w:val="17"/>
          <w:szCs w:val="17"/>
        </w:rPr>
        <w:t xml:space="preserve">Template notes (delete before use): fill every [bracket] before sending; a pack sent the day after someone says yes beats a perfect pack sent a month later. 30% of charities give new trustees no induction at all — doing this much puts your board in the top third. Free template from The Committee Room (thecommitteeroom.co.uk/resources) — adapt freely. Not legal advice.</w:t>
      </w:r>
    </w:p>
    <w:sectPr>
      <w:pgSz w:w="11906" w:h="16838" w:orient="portrait"/>
      <w:pgMar w:top="1100" w:right="1250" w:bottom="1100" w:left="125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2026-07-22T10:27:21.968Z</dcterms:created>
  <dcterms:modified xsi:type="dcterms:W3CDTF">2026-07-22T10:27:21.968Z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